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5"/>
        <w:gridCol w:w="1750"/>
        <w:gridCol w:w="2509"/>
        <w:gridCol w:w="3240"/>
        <w:gridCol w:w="2441"/>
      </w:tblGrid>
      <w:tr w:rsidR="00D7491C" w:rsidRPr="00226895" w:rsidTr="00D7491C">
        <w:trPr>
          <w:trHeight w:val="300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26895" w:rsidRPr="00226895" w:rsidRDefault="00226895" w:rsidP="0022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26895" w:rsidRPr="00226895" w:rsidRDefault="00226895" w:rsidP="0022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bCs/>
                <w:color w:val="000000"/>
              </w:rPr>
              <w:t>Lower Risk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26895" w:rsidRPr="00226895" w:rsidRDefault="00226895" w:rsidP="0022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bCs/>
                <w:color w:val="000000"/>
              </w:rPr>
              <w:t>Medium Risk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26895" w:rsidRPr="00226895" w:rsidRDefault="00226895" w:rsidP="0022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bCs/>
                <w:color w:val="000000"/>
              </w:rPr>
              <w:t>Higher Risk</w:t>
            </w:r>
          </w:p>
        </w:tc>
      </w:tr>
      <w:tr w:rsidR="00226895" w:rsidRPr="00226895" w:rsidTr="0022689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1.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Foreign vs. Domestic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Domestic (US only)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Canada, US territories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All other international locations </w:t>
            </w:r>
          </w:p>
        </w:tc>
      </w:tr>
      <w:tr w:rsidR="00226895" w:rsidRPr="00226895" w:rsidTr="00C33697">
        <w:trPr>
          <w:trHeight w:val="9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2.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Facilities and Infrastructure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Work occurs in adequate, established space at </w:t>
            </w:r>
            <w:proofErr w:type="spellStart"/>
            <w:r w:rsidRPr="00226895">
              <w:rPr>
                <w:rFonts w:ascii="Calibri" w:eastAsia="Times New Roman" w:hAnsi="Calibri" w:cs="Times New Roman"/>
                <w:color w:val="000000"/>
              </w:rPr>
              <w:t>subrecipient’s</w:t>
            </w:r>
            <w:proofErr w:type="spellEnd"/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 facility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Some work done at UMMS facilities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6895">
              <w:rPr>
                <w:rFonts w:ascii="Calibri" w:eastAsia="Times New Roman" w:hAnsi="Calibri" w:cs="Times New Roman"/>
                <w:color w:val="000000"/>
              </w:rPr>
              <w:t>Subrecipient's</w:t>
            </w:r>
            <w:proofErr w:type="spellEnd"/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 lab resources are inadequate, requiring that work occur on UMMS campus </w:t>
            </w:r>
          </w:p>
        </w:tc>
      </w:tr>
      <w:tr w:rsidR="00226895" w:rsidRPr="00226895" w:rsidTr="00226895">
        <w:trPr>
          <w:trHeight w:val="6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3.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Maturity of Organization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>Mature (e.g. more than 10 years)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Mature, but not research oriented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Start-up, no fiscal controls in place yet </w:t>
            </w:r>
          </w:p>
        </w:tc>
      </w:tr>
      <w:tr w:rsidR="00226895" w:rsidRPr="00226895" w:rsidTr="00C33697">
        <w:trPr>
          <w:trHeight w:val="9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4.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Organization Type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University or Non-profit (Collegial Terms and Conditions (T&amp;Cs)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University or Non-profit with more restrictive T&amp;Cs (e.g. state regulations)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Industry organization </w:t>
            </w:r>
          </w:p>
        </w:tc>
      </w:tr>
      <w:tr w:rsidR="00226895" w:rsidRPr="00226895" w:rsidTr="00226895">
        <w:trPr>
          <w:trHeight w:val="6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5.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Award Type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Grant from federal or non-commercial source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Coop agreement or grant with special conditions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Contracts and contracts with subcontracts </w:t>
            </w:r>
          </w:p>
        </w:tc>
      </w:tr>
      <w:tr w:rsidR="00226895" w:rsidRPr="00226895" w:rsidTr="00C33697">
        <w:trPr>
          <w:trHeight w:val="6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6.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Amount/</w:t>
            </w:r>
            <w:r w:rsidR="00F552B0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Percentage of Award Subcontracted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Lower funding levels or percentage of total funds allocated to </w:t>
            </w:r>
            <w:proofErr w:type="spellStart"/>
            <w:r w:rsidRPr="00226895">
              <w:rPr>
                <w:rFonts w:ascii="Calibri" w:eastAsia="Times New Roman" w:hAnsi="Calibri" w:cs="Times New Roman"/>
                <w:color w:val="000000"/>
              </w:rPr>
              <w:t>subrecipient</w:t>
            </w:r>
            <w:proofErr w:type="spellEnd"/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 (e.g. &lt;$100k)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>Funding is a large part of smaller award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Funding level&gt;$500K or &gt;49% of award </w:t>
            </w:r>
          </w:p>
        </w:tc>
      </w:tr>
      <w:tr w:rsidR="00226895" w:rsidRPr="00226895" w:rsidTr="00226895">
        <w:trPr>
          <w:trHeight w:val="15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7.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Accounting/</w:t>
            </w:r>
            <w:r w:rsidR="00D232D4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Procurement Systems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Systems have been approved (existing audit is an indicator)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Systems less qualified to handle large amounts of federal money (Financial audit conducted but not required by Uniform Guidance Audit Requirements)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No systems are in place, or systems are new </w:t>
            </w:r>
          </w:p>
        </w:tc>
      </w:tr>
      <w:tr w:rsidR="00226895" w:rsidRPr="00226895" w:rsidTr="00C33697">
        <w:trPr>
          <w:trHeight w:val="6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8.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Negotiated Indirect Cost Rate Agreement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Has detailed negotiated rate agreement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Has simple rate agreement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Does not have negotiated rate agreement </w:t>
            </w:r>
          </w:p>
        </w:tc>
      </w:tr>
      <w:tr w:rsidR="00226895" w:rsidRPr="00226895" w:rsidTr="00226895">
        <w:trPr>
          <w:trHeight w:val="6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9.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Audit Report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Has annual audit as required by Uniform Guidance Subpart F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Has annual third-party financial audit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Has not had an annual financial audit </w:t>
            </w:r>
          </w:p>
        </w:tc>
      </w:tr>
      <w:tr w:rsidR="00226895" w:rsidRPr="00226895" w:rsidTr="00C33697">
        <w:trPr>
          <w:trHeight w:val="15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10.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Prior experience with UMass Medical School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Previous positive experience as UMMS </w:t>
            </w:r>
            <w:proofErr w:type="spellStart"/>
            <w:r w:rsidRPr="00226895">
              <w:rPr>
                <w:rFonts w:ascii="Calibri" w:eastAsia="Times New Roman" w:hAnsi="Calibri" w:cs="Times New Roman"/>
                <w:color w:val="000000"/>
              </w:rPr>
              <w:t>subrecipient</w:t>
            </w:r>
            <w:proofErr w:type="spellEnd"/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Previous experience as UMMS </w:t>
            </w:r>
            <w:proofErr w:type="spellStart"/>
            <w:r w:rsidRPr="00226895">
              <w:rPr>
                <w:rFonts w:ascii="Calibri" w:eastAsia="Times New Roman" w:hAnsi="Calibri" w:cs="Times New Roman"/>
                <w:color w:val="000000"/>
              </w:rPr>
              <w:t>subrecipient</w:t>
            </w:r>
            <w:proofErr w:type="spellEnd"/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 but may have some minor concerns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6D5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  <w:proofErr w:type="spellStart"/>
            <w:r w:rsidRPr="00226895">
              <w:rPr>
                <w:rFonts w:ascii="Calibri" w:eastAsia="Times New Roman" w:hAnsi="Calibri" w:cs="Times New Roman"/>
                <w:color w:val="000000"/>
              </w:rPr>
              <w:t>subrecipient</w:t>
            </w:r>
            <w:proofErr w:type="spellEnd"/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 or previous negative experience </w:t>
            </w:r>
            <w:r w:rsidR="006D58DB">
              <w:rPr>
                <w:rFonts w:ascii="Calibri" w:eastAsia="Times New Roman" w:hAnsi="Calibri" w:cs="Times New Roman"/>
                <w:color w:val="000000"/>
              </w:rPr>
              <w:t>with subrecipient.</w:t>
            </w:r>
          </w:p>
        </w:tc>
      </w:tr>
      <w:tr w:rsidR="00226895" w:rsidRPr="00226895" w:rsidTr="00226895">
        <w:trPr>
          <w:trHeight w:val="9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11.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ITAR/EAR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No export controlled activity involved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Collaborative agreements with potential for ITAR control needed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Organization or project involves ITAR (e.g. satellites, biological warfare) </w:t>
            </w:r>
          </w:p>
        </w:tc>
      </w:tr>
      <w:tr w:rsidR="00226895" w:rsidRPr="00226895" w:rsidTr="00C33697">
        <w:trPr>
          <w:trHeight w:val="9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12.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Compliance</w:t>
            </w: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 (animal/human subjects, DNA, stem cells)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No compliance issues involved, or exempt per IRB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Animal Subjects or Human Subjects involved, but non-medical or non-invasive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Animal/human subject or other compliance issues involved, higher risk activities </w:t>
            </w:r>
          </w:p>
        </w:tc>
      </w:tr>
      <w:tr w:rsidR="00226895" w:rsidRPr="00226895" w:rsidTr="00226895">
        <w:trPr>
          <w:trHeight w:val="6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13.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 xml:space="preserve">Scientific Relationship between UMMS PI and </w:t>
            </w:r>
            <w:proofErr w:type="spellStart"/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Subrecipient</w:t>
            </w:r>
            <w:proofErr w:type="spellEnd"/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 xml:space="preserve"> PI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6895">
              <w:rPr>
                <w:rFonts w:ascii="Calibri" w:eastAsia="Times New Roman" w:hAnsi="Calibri" w:cs="Times New Roman"/>
                <w:color w:val="000000"/>
              </w:rPr>
              <w:t>Subrecipient</w:t>
            </w:r>
            <w:proofErr w:type="spellEnd"/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 PI is a familiar collaborator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No previous collaboration </w:t>
            </w:r>
          </w:p>
        </w:tc>
      </w:tr>
      <w:tr w:rsidR="00226895" w:rsidRPr="00226895" w:rsidTr="00226895">
        <w:trPr>
          <w:trHeight w:val="9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14.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Difficulty of Scope of Work &amp; Deliverables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Report only - easily met objectives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Possibility of change in scope or collaborative work scope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Tangible products, deliverables necessary in order to achieve project success </w:t>
            </w:r>
          </w:p>
        </w:tc>
      </w:tr>
      <w:tr w:rsidR="00226895" w:rsidRPr="00226895" w:rsidTr="00C33697">
        <w:trPr>
          <w:trHeight w:val="9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15.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Transparency / Frequency of Reporting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Frequent reporting or easily assessed progress based on milestones or observable outcomes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No reporting until the end of the project, no measurable or observable milestones or outcomes </w:t>
            </w:r>
          </w:p>
        </w:tc>
      </w:tr>
      <w:tr w:rsidR="00226895" w:rsidRPr="00226895" w:rsidTr="00226895">
        <w:trPr>
          <w:trHeight w:val="12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16.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Audit restrictions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Auditors are able to perform testing on all awards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Auditors can perform testing only on part of portfolio, but other auditing or audit reports are provided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6895">
              <w:rPr>
                <w:rFonts w:ascii="Calibri" w:eastAsia="Times New Roman" w:hAnsi="Calibri" w:cs="Times New Roman"/>
                <w:color w:val="000000"/>
              </w:rPr>
              <w:t>Subrecipient</w:t>
            </w:r>
            <w:proofErr w:type="spellEnd"/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 places restriction on auditors due to status as Federally Funded Research and Development Center </w:t>
            </w:r>
          </w:p>
        </w:tc>
        <w:bookmarkStart w:id="0" w:name="_GoBack"/>
        <w:bookmarkEnd w:id="0"/>
      </w:tr>
      <w:tr w:rsidR="00226895" w:rsidRPr="00226895" w:rsidTr="00C33697">
        <w:trPr>
          <w:trHeight w:val="18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17.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32D4" w:rsidRPr="00D232D4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Transparency</w:t>
            </w:r>
          </w:p>
          <w:p w:rsidR="00D232D4" w:rsidRDefault="00D232D4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Is </w:t>
            </w:r>
            <w:proofErr w:type="spellStart"/>
            <w:r w:rsidRPr="00226895">
              <w:rPr>
                <w:rFonts w:ascii="Calibri" w:eastAsia="Times New Roman" w:hAnsi="Calibri" w:cs="Times New Roman"/>
                <w:color w:val="000000"/>
              </w:rPr>
              <w:t>Auditablity</w:t>
            </w:r>
            <w:proofErr w:type="spellEnd"/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 restri</w:t>
            </w:r>
            <w:r w:rsidR="00D232D4"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226895">
              <w:rPr>
                <w:rFonts w:ascii="Calibri" w:eastAsia="Times New Roman" w:hAnsi="Calibri" w:cs="Times New Roman"/>
                <w:color w:val="000000"/>
              </w:rPr>
              <w:t>ted</w:t>
            </w:r>
            <w:r w:rsidR="00D232D4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="00C33697">
              <w:rPr>
                <w:rFonts w:ascii="Calibri" w:eastAsia="Times New Roman" w:hAnsi="Calibri" w:cs="Times New Roman"/>
                <w:color w:val="000000"/>
              </w:rPr>
              <w:t xml:space="preserve">e.g., </w:t>
            </w:r>
            <w:r w:rsidR="00D232D4">
              <w:rPr>
                <w:rFonts w:ascii="Calibri" w:eastAsia="Times New Roman" w:hAnsi="Calibri" w:cs="Times New Roman"/>
                <w:color w:val="000000"/>
              </w:rPr>
              <w:t>FFRDC)?</w:t>
            </w:r>
          </w:p>
          <w:p w:rsidR="00D232D4" w:rsidRDefault="00D232D4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232D4" w:rsidRDefault="00D232D4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Is it a sub on an award with built in audit fees?</w:t>
            </w:r>
          </w:p>
          <w:p w:rsidR="00D232D4" w:rsidRPr="00226895" w:rsidRDefault="00D232D4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>Work occurs in a geographic location with reliable power and communication capacity.  The location is readily accessible and subcontract expenses include fees for independent audit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Work occurs in remote, inaccessible location that experiences extended or frequent unexpected power outages that impede communication in a non-English speaking environment </w:t>
            </w:r>
          </w:p>
        </w:tc>
      </w:tr>
      <w:tr w:rsidR="00226895" w:rsidRPr="00226895" w:rsidTr="00226895">
        <w:trPr>
          <w:trHeight w:val="9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18.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Cost Sharing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6895">
              <w:rPr>
                <w:rFonts w:ascii="Calibri" w:eastAsia="Times New Roman" w:hAnsi="Calibri" w:cs="Times New Roman"/>
                <w:color w:val="000000"/>
              </w:rPr>
              <w:t>Subrecipient</w:t>
            </w:r>
            <w:proofErr w:type="spellEnd"/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 has made no commitment to share costs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6895">
              <w:rPr>
                <w:rFonts w:ascii="Calibri" w:eastAsia="Times New Roman" w:hAnsi="Calibri" w:cs="Times New Roman"/>
                <w:color w:val="000000"/>
              </w:rPr>
              <w:t>Subrecipient</w:t>
            </w:r>
            <w:proofErr w:type="spellEnd"/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 has committed to fund project costs not paid by the UMMS </w:t>
            </w:r>
            <w:proofErr w:type="spellStart"/>
            <w:r w:rsidRPr="00226895">
              <w:rPr>
                <w:rFonts w:ascii="Calibri" w:eastAsia="Times New Roman" w:hAnsi="Calibri" w:cs="Times New Roman"/>
                <w:color w:val="000000"/>
              </w:rPr>
              <w:t>subaward</w:t>
            </w:r>
            <w:proofErr w:type="spellEnd"/>
          </w:p>
        </w:tc>
      </w:tr>
      <w:tr w:rsidR="00226895" w:rsidRPr="00226895" w:rsidTr="00C33697">
        <w:trPr>
          <w:trHeight w:val="12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19.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Existing UMMS Monitoring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The </w:t>
            </w:r>
            <w:proofErr w:type="spellStart"/>
            <w:r w:rsidRPr="00226895">
              <w:rPr>
                <w:rFonts w:ascii="Calibri" w:eastAsia="Times New Roman" w:hAnsi="Calibri" w:cs="Times New Roman"/>
                <w:color w:val="000000"/>
              </w:rPr>
              <w:t>subaward</w:t>
            </w:r>
            <w:proofErr w:type="spellEnd"/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 is made from an award operating within a UMMS department with an established research infrastructure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The </w:t>
            </w:r>
            <w:proofErr w:type="spellStart"/>
            <w:r w:rsidRPr="00226895">
              <w:rPr>
                <w:rFonts w:ascii="Calibri" w:eastAsia="Times New Roman" w:hAnsi="Calibri" w:cs="Times New Roman"/>
                <w:color w:val="000000"/>
              </w:rPr>
              <w:t>subaward</w:t>
            </w:r>
            <w:proofErr w:type="spellEnd"/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 is made from an award operating within a UMMS department without an established research infrastructure </w:t>
            </w:r>
          </w:p>
        </w:tc>
      </w:tr>
      <w:tr w:rsidR="00226895" w:rsidRPr="00226895" w:rsidTr="00226895">
        <w:trPr>
          <w:trHeight w:val="9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895" w:rsidRPr="00226895" w:rsidRDefault="00226895" w:rsidP="00D2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20.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 xml:space="preserve">Rate of </w:t>
            </w:r>
            <w:proofErr w:type="spellStart"/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>Subrecipient</w:t>
            </w:r>
            <w:proofErr w:type="spellEnd"/>
            <w:r w:rsidRPr="00226895">
              <w:rPr>
                <w:rFonts w:ascii="Calibri" w:eastAsia="Times New Roman" w:hAnsi="Calibri" w:cs="Times New Roman"/>
                <w:b/>
                <w:color w:val="000000"/>
              </w:rPr>
              <w:t xml:space="preserve"> Spending on Award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>Pace of spending is consistent with budgeted amounts per year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>Pace of spending slightly accelerated compared to budgeted amount per year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95" w:rsidRPr="00226895" w:rsidRDefault="00226895" w:rsidP="00226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895">
              <w:rPr>
                <w:rFonts w:ascii="Calibri" w:eastAsia="Times New Roman" w:hAnsi="Calibri" w:cs="Times New Roman"/>
                <w:color w:val="000000"/>
              </w:rPr>
              <w:t xml:space="preserve">Spending far outpaces that which was contemplated in the submitted budget </w:t>
            </w:r>
          </w:p>
        </w:tc>
      </w:tr>
    </w:tbl>
    <w:p w:rsidR="006E13D5" w:rsidRDefault="002D2D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-5938</wp:posOffset>
                </wp:positionH>
                <wp:positionV relativeFrom="paragraph">
                  <wp:posOffset>341737</wp:posOffset>
                </wp:positionV>
                <wp:extent cx="6649877" cy="1603169"/>
                <wp:effectExtent l="0" t="0" r="1778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877" cy="1603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D8A" w:rsidRPr="002D2D8A" w:rsidRDefault="002D2D8A" w:rsidP="002D2D8A">
                            <w:pPr>
                              <w:pStyle w:val="Heading1"/>
                              <w:ind w:left="0"/>
                              <w:rPr>
                                <w:rFonts w:asciiTheme="minorHAnsi" w:hAnsiTheme="minorHAnsi"/>
                                <w:sz w:val="36"/>
                              </w:rPr>
                            </w:pPr>
                            <w:bookmarkStart w:id="1" w:name="_Risk_Assessment_Matrix"/>
                            <w:bookmarkEnd w:id="1"/>
                            <w:r w:rsidRPr="002D2D8A">
                              <w:rPr>
                                <w:rFonts w:asciiTheme="minorHAnsi" w:hAnsiTheme="minorHAnsi"/>
                                <w:sz w:val="36"/>
                              </w:rPr>
                              <w:t>Using the Risk Assessment Matrix</w:t>
                            </w:r>
                          </w:p>
                          <w:p w:rsidR="002D2D8A" w:rsidRPr="002D2D8A" w:rsidRDefault="002D2D8A" w:rsidP="002D2D8A">
                            <w:pPr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  <w:r w:rsidRPr="002D2D8A">
                              <w:rPr>
                                <w:sz w:val="28"/>
                              </w:rPr>
                              <w:t xml:space="preserve">The Risk Assessment Matrix is used to assess the level of risk posed by a prospective </w:t>
                            </w:r>
                            <w:proofErr w:type="spellStart"/>
                            <w:r w:rsidRPr="002D2D8A">
                              <w:rPr>
                                <w:sz w:val="28"/>
                              </w:rPr>
                              <w:t>subrecipient</w:t>
                            </w:r>
                            <w:proofErr w:type="spellEnd"/>
                            <w:r w:rsidRPr="002D2D8A">
                              <w:rPr>
                                <w:sz w:val="28"/>
                              </w:rPr>
                              <w:t xml:space="preserve">.   If UMMS is issuing a </w:t>
                            </w:r>
                            <w:proofErr w:type="spellStart"/>
                            <w:r w:rsidRPr="002D2D8A">
                              <w:rPr>
                                <w:sz w:val="28"/>
                              </w:rPr>
                              <w:t>subaward</w:t>
                            </w:r>
                            <w:proofErr w:type="spellEnd"/>
                            <w:r w:rsidRPr="002D2D8A">
                              <w:rPr>
                                <w:sz w:val="28"/>
                              </w:rPr>
                              <w:t xml:space="preserve"> to an organization with </w:t>
                            </w:r>
                            <w:proofErr w:type="gramStart"/>
                            <w:r w:rsidRPr="002D2D8A">
                              <w:rPr>
                                <w:sz w:val="28"/>
                              </w:rPr>
                              <w:t>whom</w:t>
                            </w:r>
                            <w:proofErr w:type="gramEnd"/>
                            <w:r w:rsidRPr="002D2D8A">
                              <w:rPr>
                                <w:sz w:val="28"/>
                              </w:rPr>
                              <w:t xml:space="preserve"> it has </w:t>
                            </w:r>
                            <w:r>
                              <w:rPr>
                                <w:sz w:val="28"/>
                              </w:rPr>
                              <w:t>no previous relationship, i</w:t>
                            </w:r>
                            <w:r w:rsidRPr="002D2D8A">
                              <w:rPr>
                                <w:sz w:val="28"/>
                              </w:rPr>
                              <w:t>t is advised to perform a risk assessment at the award stage to determine if a monitoring plan is needed.</w:t>
                            </w:r>
                          </w:p>
                          <w:p w:rsidR="002D2D8A" w:rsidRPr="002D2D8A" w:rsidRDefault="002D2D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5pt;margin-top:26.9pt;width:523.6pt;height:1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">
                <v:textbox>
                  <w:txbxContent>
                    <w:p w:rsidR="002D2D8A" w:rsidRPr="002D2D8A" w:rsidRDefault="002D2D8A" w:rsidP="002D2D8A">
                      <w:pPr>
                        <w:pStyle w:val="Heading1"/>
                        <w:ind w:left="0"/>
                        <w:rPr>
                          <w:rFonts w:asciiTheme="minorHAnsi" w:hAnsiTheme="minorHAnsi"/>
                          <w:sz w:val="36"/>
                        </w:rPr>
                      </w:pPr>
                      <w:bookmarkStart w:id="2" w:name="_Risk_Assessment_Matrix"/>
                      <w:bookmarkEnd w:id="2"/>
                      <w:r w:rsidRPr="002D2D8A">
                        <w:rPr>
                          <w:rFonts w:asciiTheme="minorHAnsi" w:hAnsiTheme="minorHAnsi"/>
                          <w:sz w:val="36"/>
                        </w:rPr>
                        <w:t xml:space="preserve">Using the </w:t>
                      </w:r>
                      <w:r w:rsidRPr="002D2D8A">
                        <w:rPr>
                          <w:rFonts w:asciiTheme="minorHAnsi" w:hAnsiTheme="minorHAnsi"/>
                          <w:sz w:val="36"/>
                        </w:rPr>
                        <w:t>Risk Assessment Matrix</w:t>
                      </w:r>
                    </w:p>
                    <w:p w:rsidR="002D2D8A" w:rsidRPr="002D2D8A" w:rsidRDefault="002D2D8A" w:rsidP="002D2D8A">
                      <w:pPr>
                        <w:rPr>
                          <w:b/>
                          <w:sz w:val="36"/>
                          <w:szCs w:val="28"/>
                        </w:rPr>
                      </w:pPr>
                      <w:r w:rsidRPr="002D2D8A">
                        <w:rPr>
                          <w:sz w:val="28"/>
                        </w:rPr>
                        <w:t xml:space="preserve">The Risk Assessment Matrix is used to assess the level of risk posed by </w:t>
                      </w:r>
                      <w:r w:rsidRPr="002D2D8A">
                        <w:rPr>
                          <w:sz w:val="28"/>
                        </w:rPr>
                        <w:t>a prospective</w:t>
                      </w:r>
                      <w:r w:rsidRPr="002D2D8A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2D2D8A">
                        <w:rPr>
                          <w:sz w:val="28"/>
                        </w:rPr>
                        <w:t>subrecipient</w:t>
                      </w:r>
                      <w:proofErr w:type="spellEnd"/>
                      <w:r w:rsidRPr="002D2D8A">
                        <w:rPr>
                          <w:sz w:val="28"/>
                        </w:rPr>
                        <w:t xml:space="preserve">.   If UMMS is issuing a </w:t>
                      </w:r>
                      <w:proofErr w:type="spellStart"/>
                      <w:r w:rsidRPr="002D2D8A">
                        <w:rPr>
                          <w:sz w:val="28"/>
                        </w:rPr>
                        <w:t>subaward</w:t>
                      </w:r>
                      <w:proofErr w:type="spellEnd"/>
                      <w:r w:rsidRPr="002D2D8A">
                        <w:rPr>
                          <w:sz w:val="28"/>
                        </w:rPr>
                        <w:t xml:space="preserve"> to an organization with </w:t>
                      </w:r>
                      <w:proofErr w:type="gramStart"/>
                      <w:r w:rsidRPr="002D2D8A">
                        <w:rPr>
                          <w:sz w:val="28"/>
                        </w:rPr>
                        <w:t>whom</w:t>
                      </w:r>
                      <w:proofErr w:type="gramEnd"/>
                      <w:r w:rsidRPr="002D2D8A">
                        <w:rPr>
                          <w:sz w:val="28"/>
                        </w:rPr>
                        <w:t xml:space="preserve"> </w:t>
                      </w:r>
                      <w:r w:rsidRPr="002D2D8A">
                        <w:rPr>
                          <w:sz w:val="28"/>
                        </w:rPr>
                        <w:t xml:space="preserve">it has </w:t>
                      </w:r>
                      <w:r>
                        <w:rPr>
                          <w:sz w:val="28"/>
                        </w:rPr>
                        <w:t>no previous relationship, i</w:t>
                      </w:r>
                      <w:r w:rsidRPr="002D2D8A">
                        <w:rPr>
                          <w:sz w:val="28"/>
                        </w:rPr>
                        <w:t>t is advised to perform a risk assessment at the award stage to determine if a monitoring plan is needed.</w:t>
                      </w:r>
                    </w:p>
                    <w:p w:rsidR="002D2D8A" w:rsidRPr="002D2D8A" w:rsidRDefault="002D2D8A"/>
                  </w:txbxContent>
                </v:textbox>
              </v:shape>
            </w:pict>
          </mc:Fallback>
        </mc:AlternateContent>
      </w:r>
    </w:p>
    <w:sectPr w:rsidR="006E13D5" w:rsidSect="00214743">
      <w:headerReference w:type="default" r:id="rId8"/>
      <w:footerReference w:type="default" r:id="rId9"/>
      <w:pgSz w:w="12240" w:h="15840"/>
      <w:pgMar w:top="720" w:right="720" w:bottom="720" w:left="720" w:header="450" w:footer="415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77" w:rsidRDefault="00B23877" w:rsidP="007E194A">
      <w:pPr>
        <w:spacing w:after="0" w:line="240" w:lineRule="auto"/>
      </w:pPr>
      <w:r>
        <w:separator/>
      </w:r>
    </w:p>
  </w:endnote>
  <w:endnote w:type="continuationSeparator" w:id="0">
    <w:p w:rsidR="00B23877" w:rsidRDefault="00B23877" w:rsidP="007E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43" w:rsidRDefault="00214743" w:rsidP="00214743">
    <w:pPr>
      <w:pStyle w:val="Footer"/>
      <w:tabs>
        <w:tab w:val="left" w:pos="10024"/>
      </w:tabs>
    </w:pPr>
    <w:r>
      <w:tab/>
    </w:r>
    <w:r>
      <w:tab/>
    </w:r>
    <w:r>
      <w:tab/>
    </w:r>
    <w:r>
      <w:tab/>
    </w:r>
    <w:r w:rsidR="004E797D">
      <w:rPr>
        <w:sz w:val="20"/>
      </w:rPr>
      <w:tab/>
    </w:r>
    <w:r w:rsidR="004E797D">
      <w:rPr>
        <w:sz w:val="20"/>
      </w:rP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77" w:rsidRDefault="00B23877" w:rsidP="007E194A">
      <w:pPr>
        <w:spacing w:after="0" w:line="240" w:lineRule="auto"/>
      </w:pPr>
      <w:r>
        <w:separator/>
      </w:r>
    </w:p>
  </w:footnote>
  <w:footnote w:type="continuationSeparator" w:id="0">
    <w:p w:rsidR="00B23877" w:rsidRDefault="00B23877" w:rsidP="007E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4A" w:rsidRDefault="007E194A" w:rsidP="00D7491C">
    <w:pPr>
      <w:pStyle w:val="Header"/>
      <w:tabs>
        <w:tab w:val="left" w:pos="1085"/>
        <w:tab w:val="center" w:pos="5400"/>
      </w:tabs>
      <w:jc w:val="center"/>
      <w:rPr>
        <w:b/>
        <w:sz w:val="32"/>
      </w:rPr>
    </w:pPr>
    <w:r>
      <w:rPr>
        <w:b/>
        <w:sz w:val="32"/>
      </w:rPr>
      <w:t xml:space="preserve">UMMS </w:t>
    </w:r>
    <w:r w:rsidRPr="00A17C2E">
      <w:rPr>
        <w:b/>
        <w:sz w:val="32"/>
      </w:rPr>
      <w:t>SUBRECIPIENT RISK ASSESSMENT MATRIX</w:t>
    </w:r>
  </w:p>
  <w:p w:rsidR="00D7491C" w:rsidRDefault="00D7491C" w:rsidP="007E19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A1C78"/>
    <w:multiLevelType w:val="hybridMultilevel"/>
    <w:tmpl w:val="E0D0081A"/>
    <w:lvl w:ilvl="0" w:tplc="55F0399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7D61346A"/>
    <w:multiLevelType w:val="hybridMultilevel"/>
    <w:tmpl w:val="93B02F90"/>
    <w:lvl w:ilvl="0" w:tplc="0AF490DA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4A"/>
    <w:rsid w:val="00214743"/>
    <w:rsid w:val="00226895"/>
    <w:rsid w:val="002D2D8A"/>
    <w:rsid w:val="00322A0D"/>
    <w:rsid w:val="004E797D"/>
    <w:rsid w:val="006D58DB"/>
    <w:rsid w:val="006E13D5"/>
    <w:rsid w:val="007C062F"/>
    <w:rsid w:val="007E194A"/>
    <w:rsid w:val="00A85CEA"/>
    <w:rsid w:val="00B23877"/>
    <w:rsid w:val="00C33697"/>
    <w:rsid w:val="00D232D4"/>
    <w:rsid w:val="00D7491C"/>
    <w:rsid w:val="00DD6635"/>
    <w:rsid w:val="00F5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D8A"/>
    <w:pPr>
      <w:keepNext/>
      <w:keepLines/>
      <w:spacing w:before="120" w:after="120" w:line="240" w:lineRule="auto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94A"/>
  </w:style>
  <w:style w:type="paragraph" w:styleId="Footer">
    <w:name w:val="footer"/>
    <w:basedOn w:val="Normal"/>
    <w:link w:val="FooterChar"/>
    <w:uiPriority w:val="99"/>
    <w:unhideWhenUsed/>
    <w:rsid w:val="007E1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94A"/>
  </w:style>
  <w:style w:type="table" w:styleId="TableGrid">
    <w:name w:val="Table Grid"/>
    <w:basedOn w:val="TableNormal"/>
    <w:uiPriority w:val="59"/>
    <w:rsid w:val="007E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94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2D8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D8A"/>
    <w:pPr>
      <w:keepNext/>
      <w:keepLines/>
      <w:spacing w:before="120" w:after="120" w:line="240" w:lineRule="auto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94A"/>
  </w:style>
  <w:style w:type="paragraph" w:styleId="Footer">
    <w:name w:val="footer"/>
    <w:basedOn w:val="Normal"/>
    <w:link w:val="FooterChar"/>
    <w:uiPriority w:val="99"/>
    <w:unhideWhenUsed/>
    <w:rsid w:val="007E1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94A"/>
  </w:style>
  <w:style w:type="table" w:styleId="TableGrid">
    <w:name w:val="Table Grid"/>
    <w:basedOn w:val="TableNormal"/>
    <w:uiPriority w:val="59"/>
    <w:rsid w:val="007E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94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2D8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Vazquez</dc:creator>
  <cp:lastModifiedBy>Diego Vazquez</cp:lastModifiedBy>
  <cp:revision>9</cp:revision>
  <cp:lastPrinted>2015-06-22T19:47:00Z</cp:lastPrinted>
  <dcterms:created xsi:type="dcterms:W3CDTF">2015-06-22T19:09:00Z</dcterms:created>
  <dcterms:modified xsi:type="dcterms:W3CDTF">2016-02-08T15:59:00Z</dcterms:modified>
</cp:coreProperties>
</file>